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CHALKER HIGH SCHOOL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-295274</wp:posOffset>
            </wp:positionH>
            <wp:positionV relativeFrom="paragraph">
              <wp:posOffset>214313</wp:posOffset>
            </wp:positionV>
            <wp:extent cx="6238875" cy="368141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9458" l="4166" r="34935" t="25651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681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SOUTHINGTON MIDDLE SCHOOL</w:t>
      </w:r>
    </w:p>
    <w:p w:rsidR="00000000" w:rsidDel="00000000" w:rsidP="00000000" w:rsidRDefault="00000000" w:rsidRPr="00000000" w14:paraId="00000015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-180974</wp:posOffset>
            </wp:positionH>
            <wp:positionV relativeFrom="paragraph">
              <wp:posOffset>114300</wp:posOffset>
            </wp:positionV>
            <wp:extent cx="6238875" cy="4067175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3266" l="4281" r="44118" t="26395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06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160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SOUTHINGTON ELEMENTARY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6703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29458" l="3685" r="38942" t="2625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Every student at Southington Local Schools deserves to feel safe, secure, and welcomed.  Bullying complaints are thoroughly investigated in every circumstance and dealt with according to our school policies.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In every case, students are counseled regarding the emotional consequences of their actions for the other person, as well as the detrimental effect their behavior may have on him/herself.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There was a marked increase in the number of bullying reports in the school year 2021-2022, especially at the middle school level.  This may have been a result of the lack of social interaction that occurred during the CoVid pandemic even though additional whole class social emotional lessons for grades K-8 were delivered throughout the 2020-2021 school year.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During the 2021-2022 school year, whole class lessons regarding the underlying causes of why people display bullying behavior were delivered at the middle school level.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